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rsidRPr="002F3457">
        <w:rPr>
          <w:color w:val="FF0000"/>
        </w:rPr>
        <w:t xml:space="preserve">1 750 000,00 </w:t>
      </w:r>
      <w:r w:rsidR="001A4B81" w:rsidRPr="002F3457">
        <w:rPr>
          <w:color w:val="FF0000"/>
        </w:rPr>
        <w:t>zł</w:t>
      </w:r>
      <w:r w:rsidR="00B114AF" w:rsidRPr="002F3457">
        <w:rPr>
          <w:color w:val="FF0000"/>
        </w:rPr>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9AA494"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5306C0">
        <w:rPr>
          <w:b/>
          <w:color w:val="92D050"/>
          <w:u w:val="single"/>
        </w:rPr>
        <w:t>5</w:t>
      </w:r>
      <w:r w:rsidR="00DA36CC" w:rsidRPr="009C27C5">
        <w:rPr>
          <w:b/>
          <w:color w:val="92D050"/>
          <w:u w:val="single"/>
        </w:rPr>
        <w:t xml:space="preserve"> roku do 15 marca 202</w:t>
      </w:r>
      <w:r w:rsidR="005306C0">
        <w:rPr>
          <w:b/>
          <w:color w:val="92D050"/>
          <w:u w:val="single"/>
        </w:rPr>
        <w:t>6</w:t>
      </w:r>
      <w:r w:rsidR="00DA36CC" w:rsidRPr="009C27C5">
        <w:rPr>
          <w:b/>
          <w:color w:val="92D050"/>
          <w:u w:val="single"/>
        </w:rPr>
        <w:t xml:space="preserve"> roku oraz od 15 grudnia 202</w:t>
      </w:r>
      <w:r w:rsidR="005306C0">
        <w:rPr>
          <w:b/>
          <w:color w:val="92D050"/>
          <w:u w:val="single"/>
        </w:rPr>
        <w:t>6</w:t>
      </w:r>
      <w:r w:rsidR="00DA36CC" w:rsidRPr="009C27C5">
        <w:rPr>
          <w:b/>
          <w:color w:val="92D050"/>
          <w:u w:val="single"/>
        </w:rPr>
        <w:t xml:space="preserve"> roku do 15 marca 202</w:t>
      </w:r>
      <w:r w:rsidR="005306C0">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 xml:space="preserve">liczony włącznie z tymi dniami, czasookresy te nie wliczają się w terminy wykonania przyłączy lub linii </w:t>
      </w:r>
      <w:proofErr w:type="spellStart"/>
      <w:r w:rsidRPr="00281145">
        <w:t>nN</w:t>
      </w:r>
      <w:proofErr w:type="spellEnd"/>
      <w:r w:rsidRPr="00281145">
        <w:t>,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 xml:space="preserve">ul. </w:t>
      </w:r>
      <w:proofErr w:type="spellStart"/>
      <w:r w:rsidRPr="002C7F5F">
        <w:rPr>
          <w:rFonts w:ascii="Arial" w:hAnsi="Arial" w:cs="Arial"/>
          <w:b/>
          <w:bCs/>
          <w:sz w:val="22"/>
          <w:szCs w:val="22"/>
        </w:rPr>
        <w:t>Niedźwiedziniec</w:t>
      </w:r>
      <w:proofErr w:type="spellEnd"/>
      <w:r w:rsidRPr="002C7F5F">
        <w:rPr>
          <w:rFonts w:ascii="Arial" w:hAnsi="Arial" w:cs="Arial"/>
          <w:b/>
          <w:bCs/>
          <w:sz w:val="22"/>
          <w:szCs w:val="22"/>
        </w:rPr>
        <w:t xml:space="preserve">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BFB041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być podstawą roszczenia Wykonawcy wobec Zamawiającego z tytułu  niewywiązania się </w:t>
      </w:r>
      <w:r w:rsidR="00227DE3" w:rsidRPr="00281145">
        <w:br/>
      </w:r>
      <w:r w:rsidRPr="00281145">
        <w:lastRenderedPageBreak/>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nadające się do usunięcia, to Zamawiający może zażądać usunięcia wad, wyznaczając 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lastRenderedPageBreak/>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lastRenderedPageBreak/>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lastRenderedPageBreak/>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przyłączy </w:t>
      </w:r>
      <w:proofErr w:type="spellStart"/>
      <w:r w:rsidR="006A3958" w:rsidRPr="00281145">
        <w:rPr>
          <w:rFonts w:eastAsia="Times New Roman" w:cs="Arial"/>
          <w:b/>
          <w:snapToGrid/>
          <w:color w:val="auto"/>
          <w:szCs w:val="22"/>
        </w:rPr>
        <w:t>nN</w:t>
      </w:r>
      <w:proofErr w:type="spellEnd"/>
      <w:r w:rsidR="006A3958" w:rsidRPr="00281145">
        <w:rPr>
          <w:rFonts w:eastAsia="Times New Roman" w:cs="Arial"/>
          <w:b/>
          <w:snapToGrid/>
          <w:color w:val="auto"/>
          <w:szCs w:val="22"/>
        </w:rPr>
        <w:t xml:space="preserve">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lastRenderedPageBreak/>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inwestora w oparciu o art. 28b ust. 4 ustawy </w:t>
      </w:r>
      <w:r w:rsidR="008C47FB" w:rsidRPr="008C47FB">
        <w:rPr>
          <w:rFonts w:cs="Arial"/>
          <w:color w:val="auto"/>
          <w:szCs w:val="22"/>
        </w:rPr>
        <w:t>z dnia 17 maja 1989 r. - Prawo geodezyjne 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lastRenderedPageBreak/>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Wykonawca zgłasza Zamawiającemu konieczność wykonania prac dodatkowych w terminie 2 dni roboczych od dnia stwierdzenia konieczności ich wykonania.</w:t>
      </w:r>
    </w:p>
    <w:p w14:paraId="06FED7AC" w14:textId="77777777" w:rsidR="00ED19E3" w:rsidRPr="00281145" w:rsidRDefault="00ED19E3" w:rsidP="00AB2411">
      <w:pPr>
        <w:pStyle w:val="IIUstp"/>
        <w:numPr>
          <w:ilvl w:val="0"/>
          <w:numId w:val="9"/>
        </w:numPr>
        <w:ind w:right="-2"/>
      </w:pPr>
      <w:r w:rsidRPr="00281145">
        <w:t xml:space="preserve">Wykonawca sporządzi wycenę prac dodatkowych które podlegają zatwierdzeniu przez </w:t>
      </w:r>
      <w:r w:rsidRPr="00281145">
        <w:lastRenderedPageBreak/>
        <w:t>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postanowień skutkować będzie wygaśnięciem wierzytelności przysługującej Podwykonawcy względem Zamawiającego z tytułu wykonanych robót budowlanych oraz wygaśnięciem </w:t>
      </w:r>
      <w:r w:rsidRPr="001D5A20">
        <w:rPr>
          <w:rFonts w:ascii="Arial" w:hAnsi="Arial" w:cs="Arial"/>
          <w:sz w:val="22"/>
          <w:szCs w:val="22"/>
        </w:rPr>
        <w:lastRenderedPageBreak/>
        <w:t xml:space="preserve">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t xml:space="preserve">iż w przypadku powstania nowych pól eksploatacji przedmiotu umowy nieznanych w chwili zawarcia niniejszej umowy, prawo do eksploatacji przedmiotu umowy na tych polach zostanie </w:t>
      </w:r>
      <w:r w:rsidRPr="00281145">
        <w:rPr>
          <w:color w:val="auto"/>
        </w:rPr>
        <w:lastRenderedPageBreak/>
        <w:t>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lastRenderedPageBreak/>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lastRenderedPageBreak/>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lastRenderedPageBreak/>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lastRenderedPageBreak/>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t>
      </w:r>
      <w:r w:rsidRPr="00E16C18">
        <w:rPr>
          <w:rFonts w:ascii="Arial" w:hAnsi="Arial" w:cs="Arial"/>
          <w:sz w:val="22"/>
          <w:szCs w:val="22"/>
        </w:rPr>
        <w:lastRenderedPageBreak/>
        <w:t xml:space="preserve">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lastRenderedPageBreak/>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7B40B548" w14:textId="77777777" w:rsidR="002C535A" w:rsidRDefault="002C535A" w:rsidP="00295AFE">
      <w:pPr>
        <w:pStyle w:val="Tytu"/>
        <w:tabs>
          <w:tab w:val="center" w:pos="1701"/>
          <w:tab w:val="center" w:pos="6946"/>
        </w:tabs>
        <w:spacing w:before="360"/>
        <w:jc w:val="both"/>
        <w:rPr>
          <w:rFonts w:ascii="Arial" w:hAnsi="Arial" w:cs="Arial"/>
          <w:sz w:val="22"/>
          <w:szCs w:val="22"/>
        </w:rPr>
      </w:pPr>
    </w:p>
    <w:p w14:paraId="12522CED" w14:textId="77777777" w:rsidR="002C535A" w:rsidRDefault="002C535A"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lastRenderedPageBreak/>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07F4D9B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D282B">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2119F5E5" w:rsidR="00894B7B" w:rsidRDefault="00894B7B" w:rsidP="00A15634">
    <w:pPr>
      <w:pStyle w:val="Nagwek"/>
      <w:jc w:val="right"/>
    </w:pPr>
    <w:r w:rsidRPr="00017C3A">
      <w:rPr>
        <w:rFonts w:ascii="Arial" w:hAnsi="Arial" w:cs="Arial"/>
        <w:b/>
        <w:sz w:val="22"/>
        <w:szCs w:val="22"/>
      </w:rPr>
      <w:t xml:space="preserve">Załącznik nr 5 do SWZ postępowanie nr </w:t>
    </w:r>
    <w:r w:rsidR="00BE133C" w:rsidRPr="00BE133C">
      <w:rPr>
        <w:rFonts w:ascii="Arial" w:hAnsi="Arial" w:cs="Arial"/>
        <w:b/>
        <w:sz w:val="22"/>
        <w:szCs w:val="22"/>
      </w:rPr>
      <w:t>POST/DYS/OLD/GZ/04354/2025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1720518962">
    <w:abstractNumId w:val="2"/>
  </w:num>
  <w:num w:numId="2" w16cid:durableId="17960959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6497569">
    <w:abstractNumId w:val="15"/>
  </w:num>
  <w:num w:numId="4" w16cid:durableId="1943799242">
    <w:abstractNumId w:val="15"/>
    <w:lvlOverride w:ilvl="0">
      <w:startOverride w:val="1"/>
    </w:lvlOverride>
  </w:num>
  <w:num w:numId="5" w16cid:durableId="7204432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546225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73845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5814606">
    <w:abstractNumId w:val="11"/>
    <w:lvlOverride w:ilvl="0">
      <w:startOverride w:val="1"/>
    </w:lvlOverride>
  </w:num>
  <w:num w:numId="9" w16cid:durableId="10957869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180578">
    <w:abstractNumId w:val="11"/>
    <w:lvlOverride w:ilvl="0">
      <w:startOverride w:val="1"/>
    </w:lvlOverride>
  </w:num>
  <w:num w:numId="11" w16cid:durableId="2113353698">
    <w:abstractNumId w:val="12"/>
  </w:num>
  <w:num w:numId="12" w16cid:durableId="50732563">
    <w:abstractNumId w:val="12"/>
    <w:lvlOverride w:ilvl="0">
      <w:startOverride w:val="1"/>
    </w:lvlOverride>
  </w:num>
  <w:num w:numId="13" w16cid:durableId="2515448">
    <w:abstractNumId w:val="12"/>
    <w:lvlOverride w:ilvl="0">
      <w:startOverride w:val="1"/>
    </w:lvlOverride>
  </w:num>
  <w:num w:numId="14" w16cid:durableId="1487480014">
    <w:abstractNumId w:val="12"/>
    <w:lvlOverride w:ilvl="0">
      <w:startOverride w:val="1"/>
    </w:lvlOverride>
  </w:num>
  <w:num w:numId="15" w16cid:durableId="158429521">
    <w:abstractNumId w:val="12"/>
    <w:lvlOverride w:ilvl="0">
      <w:startOverride w:val="1"/>
    </w:lvlOverride>
  </w:num>
  <w:num w:numId="16" w16cid:durableId="4914153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50273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672628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9060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82220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46036000">
    <w:abstractNumId w:val="11"/>
    <w:lvlOverride w:ilvl="0">
      <w:startOverride w:val="1"/>
    </w:lvlOverride>
  </w:num>
  <w:num w:numId="22" w16cid:durableId="309211895">
    <w:abstractNumId w:val="11"/>
    <w:lvlOverride w:ilvl="0">
      <w:startOverride w:val="1"/>
    </w:lvlOverride>
  </w:num>
  <w:num w:numId="23" w16cid:durableId="1472022173">
    <w:abstractNumId w:val="11"/>
    <w:lvlOverride w:ilvl="0">
      <w:startOverride w:val="1"/>
    </w:lvlOverride>
  </w:num>
  <w:num w:numId="24" w16cid:durableId="487326911">
    <w:abstractNumId w:val="11"/>
    <w:lvlOverride w:ilvl="0">
      <w:startOverride w:val="1"/>
    </w:lvlOverride>
  </w:num>
  <w:num w:numId="25" w16cid:durableId="938175966">
    <w:abstractNumId w:val="2"/>
    <w:lvlOverride w:ilvl="0">
      <w:startOverride w:val="1"/>
    </w:lvlOverride>
  </w:num>
  <w:num w:numId="26" w16cid:durableId="656959560">
    <w:abstractNumId w:val="10"/>
    <w:lvlOverride w:ilvl="0">
      <w:startOverride w:val="1"/>
    </w:lvlOverride>
  </w:num>
  <w:num w:numId="27" w16cid:durableId="1826163096">
    <w:abstractNumId w:val="1"/>
  </w:num>
  <w:num w:numId="28" w16cid:durableId="1842354153">
    <w:abstractNumId w:val="16"/>
  </w:num>
  <w:num w:numId="29" w16cid:durableId="442654038">
    <w:abstractNumId w:val="17"/>
    <w:lvlOverride w:ilvl="0">
      <w:startOverride w:val="1"/>
    </w:lvlOverride>
  </w:num>
  <w:num w:numId="30" w16cid:durableId="247033807">
    <w:abstractNumId w:val="0"/>
  </w:num>
  <w:num w:numId="31" w16cid:durableId="343098863">
    <w:abstractNumId w:val="14"/>
  </w:num>
  <w:num w:numId="32" w16cid:durableId="560478882">
    <w:abstractNumId w:val="5"/>
  </w:num>
  <w:num w:numId="33" w16cid:durableId="1439175610">
    <w:abstractNumId w:val="13"/>
  </w:num>
  <w:num w:numId="34" w16cid:durableId="418913003">
    <w:abstractNumId w:val="17"/>
    <w:lvlOverride w:ilvl="0">
      <w:startOverride w:val="1"/>
    </w:lvlOverride>
  </w:num>
  <w:num w:numId="35" w16cid:durableId="1598753047">
    <w:abstractNumId w:val="7"/>
  </w:num>
  <w:num w:numId="36" w16cid:durableId="7171244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84637903">
    <w:abstractNumId w:val="9"/>
  </w:num>
  <w:num w:numId="38" w16cid:durableId="193084043">
    <w:abstractNumId w:val="17"/>
  </w:num>
  <w:num w:numId="39" w16cid:durableId="886571488">
    <w:abstractNumId w:val="3"/>
  </w:num>
  <w:num w:numId="40" w16cid:durableId="204875631">
    <w:abstractNumId w:val="17"/>
  </w:num>
  <w:num w:numId="41" w16cid:durableId="16197933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45600221">
    <w:abstractNumId w:val="4"/>
  </w:num>
  <w:num w:numId="43" w16cid:durableId="1407146145">
    <w:abstractNumId w:val="6"/>
  </w:num>
  <w:num w:numId="44" w16cid:durableId="574436579">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1885"/>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535A"/>
    <w:rsid w:val="002C7F5F"/>
    <w:rsid w:val="002D68A6"/>
    <w:rsid w:val="002E76CC"/>
    <w:rsid w:val="002F3457"/>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10A0C"/>
    <w:rsid w:val="007164E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4302F"/>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E133C"/>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RE01-08.docx</dmsv2BaseFileName>
    <dmsv2BaseDisplayName xmlns="http://schemas.microsoft.com/sharepoint/v3">Załącznik nr 5 do SWZ - umowa suk.wyk.dok.proj.i rb.bud. przyłączy lub linii nN po zm. v. 3.1 RE01-08</dmsv2BaseDisplayName>
    <dmsv2SWPP2ObjectNumber xmlns="http://schemas.microsoft.com/sharepoint/v3">POST/DYS/OLD/GZ/04354/2025                        </dmsv2SWPP2ObjectNumber>
    <dmsv2SWPP2SumMD5 xmlns="http://schemas.microsoft.com/sharepoint/v3">7520de1ab2473edec4d7323300ad5544</dmsv2SWPP2SumMD5>
    <dmsv2BaseMoved xmlns="http://schemas.microsoft.com/sharepoint/v3">false</dmsv2BaseMoved>
    <dmsv2BaseIsSensitive xmlns="http://schemas.microsoft.com/sharepoint/v3">true</dmsv2BaseIsSensitive>
    <dmsv2SWPP2IDSWPP2 xmlns="http://schemas.microsoft.com/sharepoint/v3">700626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23914689</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JEUP5JKVCYQC-1440096624-14808</_dlc_DocId>
    <_dlc_DocIdUrl xmlns="a19cb1c7-c5c7-46d4-85ae-d83685407bba">
      <Url>https://swpp2.dms.gkpge.pl/sites/41/_layouts/15/DocIdRedir.aspx?ID=JEUP5JKVCYQC-1440096624-14808</Url>
      <Description>JEUP5JKVCYQC-1440096624-14808</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F758CA-9B4E-4AFF-9C2F-FBEE3CFF583A}">
  <ds:schemaRefs>
    <ds:schemaRef ds:uri="http://schemas.openxmlformats.org/officeDocument/2006/bibliography"/>
  </ds:schemaRefs>
</ds:datastoreItem>
</file>

<file path=customXml/itemProps2.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3.xml><?xml version="1.0" encoding="utf-8"?>
<ds:datastoreItem xmlns:ds="http://schemas.openxmlformats.org/officeDocument/2006/customXml" ds:itemID="{6DE43E16-D3DB-4140-B29A-33F12C62C3D3}"/>
</file>

<file path=customXml/itemProps4.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5.xml><?xml version="1.0" encoding="utf-8"?>
<ds:datastoreItem xmlns:ds="http://schemas.openxmlformats.org/officeDocument/2006/customXml" ds:itemID="{799D74F4-416F-4F15-9DD4-95F3B8E46C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10406</Words>
  <Characters>62439</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Jarosz Klaudia [PGE Dystr. O.Łódź]</cp:lastModifiedBy>
  <cp:revision>10</cp:revision>
  <cp:lastPrinted>2023-12-11T08:58:00Z</cp:lastPrinted>
  <dcterms:created xsi:type="dcterms:W3CDTF">2024-02-05T06:11:00Z</dcterms:created>
  <dcterms:modified xsi:type="dcterms:W3CDTF">2025-12-03T14:27:00Z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64548aeb-ebc8-40b1-9e5e-79c883b2a1ac</vt:lpwstr>
  </property>
</Properties>
</file>